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CE53335" w:rsidP="1372860A" w:rsidRDefault="7CE53335" w14:paraId="37384A5F" w14:textId="612F942B">
      <w:pPr>
        <w:shd w:val="clear" w:color="auto" w:fill="FFFFFF" w:themeFill="background1"/>
        <w:spacing w:after="210" w:line="240" w:lineRule="auto"/>
        <w:outlineLvl w:val="1"/>
        <w:rPr>
          <w:rFonts w:ascii="Arial" w:hAnsi="Arial" w:eastAsia="Times New Roman" w:cs="Arial"/>
          <w:b w:val="0"/>
          <w:bCs w:val="0"/>
          <w:color w:val="006BBD"/>
          <w:sz w:val="22"/>
          <w:szCs w:val="22"/>
        </w:rPr>
      </w:pPr>
      <w:commentRangeStart w:id="1902353870"/>
      <w:hyperlink r:id="R9d79b888945e4f88">
        <w:r w:rsidRPr="5354214F" w:rsidR="7CE53335">
          <w:rPr>
            <w:rStyle w:val="Hyperlink"/>
            <w:rFonts w:ascii="Arial" w:hAnsi="Arial" w:eastAsia="Times New Roman" w:cs="Arial"/>
            <w:b w:val="0"/>
            <w:bCs w:val="0"/>
            <w:sz w:val="22"/>
            <w:szCs w:val="22"/>
          </w:rPr>
          <w:t>https://www.centurylink.com/wholesale/industrysolution/commercialsolutions.html</w:t>
        </w:r>
      </w:hyperlink>
      <w:commentRangeEnd w:id="1902353870"/>
      <w:r>
        <w:rPr>
          <w:rStyle w:val="CommentReference"/>
        </w:rPr>
        <w:commentReference w:id="1902353870"/>
      </w:r>
    </w:p>
    <w:p w:rsidRPr="00985569" w:rsidR="00985569" w:rsidP="00985569" w:rsidRDefault="00985569" w14:paraId="347AFF84"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985569">
        <w:rPr>
          <w:rFonts w:ascii="Arial" w:hAnsi="Arial" w:eastAsia="Times New Roman" w:cs="Arial"/>
          <w:b/>
          <w:bCs/>
          <w:color w:val="006BBD"/>
          <w:kern w:val="0"/>
          <w:sz w:val="27"/>
          <w:szCs w:val="27"/>
          <w14:ligatures w14:val="none"/>
        </w:rPr>
        <w:t>Commercial Products</w:t>
      </w:r>
    </w:p>
    <w:p w:rsidRPr="00985569" w:rsidR="00985569" w:rsidP="00985569" w:rsidRDefault="00985569" w14:paraId="6DA93E92" w14:textId="6AE0096D">
      <w:pPr>
        <w:shd w:val="clear" w:color="auto" w:fill="FFFFFF"/>
        <w:spacing w:after="0" w:line="240" w:lineRule="auto"/>
        <w:rPr>
          <w:rFonts w:ascii="Arial" w:hAnsi="Arial" w:eastAsia="Times New Roman" w:cs="Arial"/>
          <w:color w:val="000000"/>
          <w:kern w:val="0"/>
          <w:sz w:val="20"/>
          <w:szCs w:val="20"/>
          <w14:ligatures w14:val="none"/>
        </w:rPr>
      </w:pPr>
      <w:r w:rsidRPr="00985569">
        <w:rPr>
          <w:rFonts w:ascii="Arial" w:hAnsi="Arial" w:eastAsia="Times New Roman" w:cs="Arial"/>
          <w:noProof/>
          <w:color w:val="006BBD"/>
          <w:kern w:val="0"/>
          <w:sz w:val="20"/>
          <w:szCs w:val="20"/>
          <w14:ligatures w14:val="none"/>
        </w:rPr>
        <w:drawing>
          <wp:inline distT="0" distB="0" distL="0" distR="0" wp14:anchorId="333FDFD7" wp14:editId="15F4C96D">
            <wp:extent cx="1190625" cy="323850"/>
            <wp:effectExtent l="0" t="0" r="9525" b="0"/>
            <wp:docPr id="1380645308"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985569" w:rsidR="00985569" w:rsidP="1372860A" w:rsidRDefault="00985569" w14:paraId="10D25C28"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985569" w:rsidR="00985569">
        <w:rPr>
          <w:rFonts w:ascii="Arial" w:hAnsi="Arial" w:eastAsia="Times New Roman" w:cs="Arial"/>
          <w:color w:val="000000"/>
          <w:kern w:val="0"/>
          <w:sz w:val="20"/>
          <w:szCs w:val="20"/>
          <w14:ligatures w14:val="none"/>
        </w:rPr>
        <w:t xml:space="preserve">CenturyLink™ Wholesale Commercial Products provide our customers innovative and market leading products and services. </w:t>
      </w:r>
      <w:bookmarkStart w:name="_Int_eE7lo3VH" w:id="395254636"/>
      <w:r w:rsidRPr="00985569" w:rsidR="00985569">
        <w:rPr>
          <w:rFonts w:ascii="Arial" w:hAnsi="Arial" w:eastAsia="Times New Roman" w:cs="Arial"/>
          <w:color w:val="000000"/>
          <w:kern w:val="0"/>
          <w:sz w:val="20"/>
          <w:szCs w:val="20"/>
          <w14:ligatures w14:val="none"/>
        </w:rPr>
        <w:t>These groundbreaking</w:t>
      </w:r>
      <w:bookmarkEnd w:id="395254636"/>
      <w:r w:rsidRPr="00985569" w:rsidR="00985569">
        <w:rPr>
          <w:rFonts w:ascii="Arial" w:hAnsi="Arial" w:eastAsia="Times New Roman" w:cs="Arial"/>
          <w:color w:val="000000"/>
          <w:kern w:val="0"/>
          <w:sz w:val="20"/>
          <w:szCs w:val="20"/>
          <w14:ligatures w14:val="none"/>
        </w:rPr>
        <w:t>, commercially negotiated, business to business solutions allow Customers access to CenturyLink's industry-leading telecommunications network and infrastructure as well as providing certainty about the ongoing availability of various wholesale services.</w:t>
      </w:r>
      <w:r w:rsidRPr="00985569">
        <w:rPr>
          <w:rFonts w:ascii="Arial" w:hAnsi="Arial" w:eastAsia="Times New Roman" w:cs="Arial"/>
          <w:color w:val="000000"/>
          <w:kern w:val="0"/>
          <w:sz w:val="20"/>
          <w:szCs w:val="20"/>
          <w14:ligatures w14:val="none"/>
        </w:rPr>
        <w:br/>
      </w:r>
      <w:r w:rsidRPr="00985569">
        <w:rPr>
          <w:rFonts w:ascii="Arial" w:hAnsi="Arial" w:eastAsia="Times New Roman" w:cs="Arial"/>
          <w:color w:val="000000"/>
          <w:kern w:val="0"/>
          <w:sz w:val="20"/>
          <w:szCs w:val="20"/>
          <w14:ligatures w14:val="none"/>
        </w:rPr>
        <w:br/>
      </w:r>
      <w:r w:rsidRPr="00985569" w:rsidR="00985569">
        <w:rPr>
          <w:rFonts w:ascii="Arial" w:hAnsi="Arial" w:eastAsia="Times New Roman" w:cs="Arial"/>
          <w:color w:val="000000"/>
          <w:kern w:val="0"/>
          <w:sz w:val="20"/>
          <w:szCs w:val="20"/>
          <w14:ligatures w14:val="none"/>
        </w:rPr>
        <w:t>If you are currently a CenturyLink Customer, use the drop-down menus below to review the Product Catalogs (PCATs) describing our Business Procedure Topics, Local Service Request Form requirements, or to learn about our Wholesale Products and Services that can enhance your business.</w:t>
      </w:r>
      <w:r w:rsidRPr="00985569">
        <w:rPr>
          <w:rFonts w:ascii="Arial" w:hAnsi="Arial" w:eastAsia="Times New Roman" w:cs="Arial"/>
          <w:color w:val="000000"/>
          <w:kern w:val="0"/>
          <w:sz w:val="20"/>
          <w:szCs w:val="20"/>
          <w14:ligatures w14:val="none"/>
        </w:rPr>
        <w:br/>
      </w:r>
      <w:r w:rsidRPr="00985569">
        <w:rPr>
          <w:rFonts w:ascii="Arial" w:hAnsi="Arial" w:eastAsia="Times New Roman" w:cs="Arial"/>
          <w:color w:val="000000"/>
          <w:kern w:val="0"/>
          <w:sz w:val="20"/>
          <w:szCs w:val="20"/>
          <w14:ligatures w14:val="none"/>
        </w:rPr>
        <w:br/>
      </w:r>
      <w:r w:rsidRPr="00985569" w:rsidR="00985569">
        <w:rPr>
          <w:rFonts w:ascii="Arial" w:hAnsi="Arial" w:eastAsia="Times New Roman" w:cs="Arial"/>
          <w:color w:val="000000"/>
          <w:kern w:val="0"/>
          <w:sz w:val="20"/>
          <w:szCs w:val="20"/>
          <w14:ligatures w14:val="none"/>
        </w:rPr>
        <w:t>If you are a new Customer within </w:t>
      </w:r>
      <w:hyperlink w:history="1" r:id="Rd1a7cb1c9f9f4bfc">
        <w:r w:rsidRPr="00985569" w:rsidR="00985569">
          <w:rPr>
            <w:rFonts w:ascii="Arial" w:hAnsi="Arial" w:eastAsia="Times New Roman" w:cs="Arial"/>
            <w:color w:val="006BBD"/>
            <w:kern w:val="0"/>
            <w:sz w:val="20"/>
            <w:szCs w:val="20"/>
            <w:u w:val="single"/>
            <w14:ligatures w14:val="none"/>
          </w:rPr>
          <w:t>CenturyLink QC</w:t>
        </w:r>
      </w:hyperlink>
      <w:r w:rsidRPr="00985569" w:rsidR="00985569">
        <w:rPr>
          <w:rFonts w:ascii="Arial" w:hAnsi="Arial" w:eastAsia="Times New Roman" w:cs="Arial"/>
          <w:color w:val="000000"/>
          <w:kern w:val="0"/>
          <w:sz w:val="20"/>
          <w:szCs w:val="20"/>
          <w14:ligatures w14:val="none"/>
        </w:rPr>
        <w:t> and are ready to do business with CenturyLink, view </w:t>
      </w:r>
      <w:hyperlink w:history="1" r:id="R71aba56c18494542">
        <w:r w:rsidRPr="00985569" w:rsidR="00985569">
          <w:rPr>
            <w:rFonts w:ascii="Arial" w:hAnsi="Arial" w:eastAsia="Times New Roman" w:cs="Arial"/>
            <w:color w:val="006BBD"/>
            <w:kern w:val="0"/>
            <w:sz w:val="20"/>
            <w:szCs w:val="20"/>
            <w:u w:val="single"/>
            <w14:ligatures w14:val="none"/>
          </w:rPr>
          <w:t>Getting Started as a Facility-Based CLEC</w:t>
        </w:r>
      </w:hyperlink>
      <w:r w:rsidRPr="00985569" w:rsidR="00985569">
        <w:rPr>
          <w:rFonts w:ascii="Arial" w:hAnsi="Arial" w:eastAsia="Times New Roman" w:cs="Arial"/>
          <w:color w:val="000000"/>
          <w:kern w:val="0"/>
          <w:sz w:val="20"/>
          <w:szCs w:val="20"/>
          <w14:ligatures w14:val="none"/>
        </w:rPr>
        <w:t> or </w:t>
      </w:r>
      <w:hyperlink w:history="1" r:id="Rc61bc37c19c943c3">
        <w:r w:rsidRPr="00985569" w:rsidR="00985569">
          <w:rPr>
            <w:rFonts w:ascii="Arial" w:hAnsi="Arial" w:eastAsia="Times New Roman" w:cs="Arial"/>
            <w:color w:val="006BBD"/>
            <w:kern w:val="0"/>
            <w:sz w:val="20"/>
            <w:szCs w:val="20"/>
            <w:u w:val="single"/>
            <w14:ligatures w14:val="none"/>
          </w:rPr>
          <w:t>Getting Started as a Reseller</w:t>
        </w:r>
      </w:hyperlink>
      <w:r w:rsidRPr="00985569" w:rsidR="00985569">
        <w:rPr>
          <w:rFonts w:ascii="Arial" w:hAnsi="Arial" w:eastAsia="Times New Roman" w:cs="Arial"/>
          <w:color w:val="000000"/>
          <w:kern w:val="0"/>
          <w:sz w:val="20"/>
          <w:szCs w:val="20"/>
          <w14:ligatures w14:val="none"/>
        </w:rPr>
        <w:t>. Also see </w:t>
      </w:r>
      <w:hyperlink w:history="1" r:id="R60a29d8189794614">
        <w:r w:rsidRPr="00985569" w:rsidR="00985569">
          <w:rPr>
            <w:rFonts w:ascii="Arial" w:hAnsi="Arial" w:eastAsia="Times New Roman" w:cs="Arial"/>
            <w:color w:val="006BBD"/>
            <w:kern w:val="0"/>
            <w:sz w:val="20"/>
            <w:szCs w:val="20"/>
            <w:u w:val="single"/>
            <w14:ligatures w14:val="none"/>
          </w:rPr>
          <w:t>Interconnection Agreement</w:t>
        </w:r>
      </w:hyperlink>
      <w:r w:rsidRPr="00985569" w:rsidR="00985569">
        <w:rPr>
          <w:rFonts w:ascii="Arial" w:hAnsi="Arial" w:eastAsia="Times New Roman" w:cs="Arial"/>
          <w:color w:val="000000"/>
          <w:kern w:val="0"/>
          <w:sz w:val="20"/>
          <w:szCs w:val="20"/>
          <w14:ligatures w14:val="none"/>
        </w:rPr>
        <w:t> and </w:t>
      </w:r>
      <w:hyperlink w:history="1" r:id="R74c0822fea634d3b">
        <w:r w:rsidRPr="00985569" w:rsidR="00985569">
          <w:rPr>
            <w:rFonts w:ascii="Arial" w:hAnsi="Arial" w:eastAsia="Times New Roman" w:cs="Arial"/>
            <w:color w:val="006BBD"/>
            <w:kern w:val="0"/>
            <w:sz w:val="20"/>
            <w:szCs w:val="20"/>
            <w:u w:val="single"/>
            <w14:ligatures w14:val="none"/>
          </w:rPr>
          <w:t>Commercial Agreement</w:t>
        </w:r>
      </w:hyperlink>
      <w:r w:rsidRPr="00985569" w:rsidR="00985569">
        <w:rPr>
          <w:rFonts w:ascii="Arial" w:hAnsi="Arial" w:eastAsia="Times New Roman" w:cs="Arial"/>
          <w:color w:val="000000"/>
          <w:kern w:val="0"/>
          <w:sz w:val="20"/>
          <w:szCs w:val="20"/>
          <w14:ligatures w14:val="none"/>
        </w:rPr>
        <w:t>.</w:t>
      </w:r>
    </w:p>
    <w:p w:rsidRPr="00985569" w:rsidR="00985569" w:rsidP="00985569" w:rsidRDefault="00985569" w14:paraId="71261A6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985569">
        <w:rPr>
          <w:rFonts w:ascii="Arial" w:hAnsi="Arial" w:eastAsia="Times New Roman" w:cs="Arial"/>
          <w:b/>
          <w:bCs/>
          <w:color w:val="000000"/>
          <w:kern w:val="0"/>
          <w:sz w:val="26"/>
          <w:szCs w:val="26"/>
          <w14:ligatures w14:val="none"/>
        </w:rPr>
        <w:t>Product &amp; Service Solutions</w:t>
      </w:r>
    </w:p>
    <w:p w:rsidRPr="00985569" w:rsidR="00985569" w:rsidP="00985569" w:rsidRDefault="00985569" w14:paraId="5DD00A9B" w14:textId="77777777">
      <w:pPr>
        <w:pBdr>
          <w:bottom w:val="single" w:color="auto" w:sz="6" w:space="1"/>
        </w:pBdr>
        <w:spacing w:after="0" w:line="240" w:lineRule="auto"/>
        <w:jc w:val="center"/>
        <w:rPr>
          <w:rFonts w:ascii="Arial" w:hAnsi="Arial" w:eastAsia="Times New Roman" w:cs="Arial"/>
          <w:vanish/>
          <w:kern w:val="0"/>
          <w:sz w:val="16"/>
          <w:szCs w:val="16"/>
          <w14:ligatures w14:val="none"/>
        </w:rPr>
      </w:pPr>
      <w:r w:rsidRPr="00985569">
        <w:rPr>
          <w:rFonts w:ascii="Arial" w:hAnsi="Arial" w:eastAsia="Times New Roman" w:cs="Arial"/>
          <w:vanish/>
          <w:kern w:val="0"/>
          <w:sz w:val="16"/>
          <w:szCs w:val="16"/>
          <w14:ligatures w14:val="none"/>
        </w:rPr>
        <w:t>Top of Form</w:t>
      </w:r>
    </w:p>
    <w:p w:rsidRPr="00985569" w:rsidR="00985569" w:rsidP="00985569" w:rsidRDefault="00985569" w14:paraId="1133BBD8" w14:textId="77777777">
      <w:pPr>
        <w:shd w:val="clear" w:color="auto" w:fill="FFFFFF"/>
        <w:spacing w:after="0" w:line="240" w:lineRule="auto"/>
        <w:rPr>
          <w:rFonts w:ascii="Arial" w:hAnsi="Arial" w:eastAsia="Times New Roman" w:cs="Arial"/>
          <w:color w:val="000000"/>
          <w:kern w:val="0"/>
          <w:sz w:val="20"/>
          <w:szCs w:val="20"/>
          <w14:ligatures w14:val="none"/>
        </w:rPr>
      </w:pPr>
      <w:r w:rsidRPr="00985569">
        <w:rPr>
          <w:rFonts w:ascii="Arial" w:hAnsi="Arial" w:eastAsia="Times New Roman" w:cs="Arial"/>
          <w:color w:val="000000"/>
          <w:kern w:val="0"/>
          <w:sz w:val="20"/>
          <w:szCs w:val="20"/>
          <w14:ligatures w14:val="none"/>
        </w:rPr>
        <w:t xml:space="preserve">  Select a Product or Service Solution  800 Database Access Service  CenturyLink Broadband for Resale  CenturyLink Commercial Dark Fiber (CDF)  CenturyLink Wholesale Broadband  Commercial CenturyLink Voice Messaging Services (VMS) with – Wholesale Local Voice (WLV)  Commercial DS0 Loop Facility - General Information  Commercial Line Sharing  Commercial Resale - Centrex Prime  Commercial Resale - DID  Commercial Resale - General  Commercial Resale - ISDN BRI  Commercial Resale - ISDN PRI  Commercial Resale - MEL  Commercial Resale - PAL  Commercial Resale - PBX  Commercial Resale - POTS  Commercial Wholesale Analog Loop (WAL) Unbundled Local Loop - 2-Wire or 4-Wire Analog (Voice Grade) Loop  Commercial Wholesale Local Voice (WLV) - Business and Residential  Commercial Wholesale Local Voice (WLV) - Centrex Prime  Commercial Wholesale Local Voice (WLV) - General Information  Commercial Wholesale Local Voice (WLV) - Integrated Services Digital Network (ISDN) Basic Rate Interface (BRI)  Commercial Wholesale Local Voice (WLV) - Private Branch Exchange (PBX) Trunks  Commercial Wholesale Local Voice (WLV) - Public Access Lines (PAL)  Commercial Wholesale Non-Loaded Loop - 2-wire or 4-wire  Commercial Shared Distribution Loop (SDL)    Dual Service  LNP Query Solution  Suspension of Service  Temporary Disconnection for Non-Payment/Restore   </w:t>
      </w:r>
    </w:p>
    <w:p w:rsidRPr="00985569" w:rsidR="00985569" w:rsidP="00985569" w:rsidRDefault="00985569" w14:paraId="08BA17A7" w14:textId="77777777">
      <w:pPr>
        <w:pBdr>
          <w:top w:val="single" w:color="auto" w:sz="6" w:space="1"/>
        </w:pBdr>
        <w:spacing w:line="240" w:lineRule="auto"/>
        <w:jc w:val="center"/>
        <w:rPr>
          <w:rFonts w:ascii="Arial" w:hAnsi="Arial" w:eastAsia="Times New Roman" w:cs="Arial"/>
          <w:vanish/>
          <w:kern w:val="0"/>
          <w:sz w:val="16"/>
          <w:szCs w:val="16"/>
          <w14:ligatures w14:val="none"/>
        </w:rPr>
      </w:pPr>
      <w:r w:rsidRPr="00985569">
        <w:rPr>
          <w:rFonts w:ascii="Arial" w:hAnsi="Arial" w:eastAsia="Times New Roman" w:cs="Arial"/>
          <w:vanish/>
          <w:kern w:val="0"/>
          <w:sz w:val="16"/>
          <w:szCs w:val="16"/>
          <w14:ligatures w14:val="none"/>
        </w:rPr>
        <w:t>Bottom of Form</w:t>
      </w:r>
    </w:p>
    <w:p w:rsidRPr="00985569" w:rsidR="00985569" w:rsidP="00985569" w:rsidRDefault="00985569" w14:paraId="662A0E6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985569">
        <w:rPr>
          <w:rFonts w:ascii="Arial" w:hAnsi="Arial" w:eastAsia="Times New Roman" w:cs="Arial"/>
          <w:b/>
          <w:bCs/>
          <w:color w:val="000000"/>
          <w:kern w:val="0"/>
          <w:sz w:val="26"/>
          <w:szCs w:val="26"/>
          <w14:ligatures w14:val="none"/>
        </w:rPr>
        <w:t>Business Procedures</w:t>
      </w:r>
    </w:p>
    <w:p w:rsidRPr="00985569" w:rsidR="00985569" w:rsidP="00985569" w:rsidRDefault="00985569" w14:paraId="767749C0" w14:textId="77777777">
      <w:pPr>
        <w:pBdr>
          <w:bottom w:val="single" w:color="auto" w:sz="6" w:space="1"/>
        </w:pBdr>
        <w:spacing w:after="0" w:line="240" w:lineRule="auto"/>
        <w:jc w:val="center"/>
        <w:rPr>
          <w:rFonts w:ascii="Arial" w:hAnsi="Arial" w:eastAsia="Times New Roman" w:cs="Arial"/>
          <w:vanish/>
          <w:kern w:val="0"/>
          <w:sz w:val="16"/>
          <w:szCs w:val="16"/>
          <w14:ligatures w14:val="none"/>
        </w:rPr>
      </w:pPr>
      <w:r w:rsidRPr="00985569">
        <w:rPr>
          <w:rFonts w:ascii="Arial" w:hAnsi="Arial" w:eastAsia="Times New Roman" w:cs="Arial"/>
          <w:vanish/>
          <w:kern w:val="0"/>
          <w:sz w:val="16"/>
          <w:szCs w:val="16"/>
          <w14:ligatures w14:val="none"/>
        </w:rPr>
        <w:t>Top of Form</w:t>
      </w:r>
    </w:p>
    <w:p w:rsidRPr="00985569" w:rsidR="00985569" w:rsidP="65570A48" w:rsidRDefault="00985569" w14:paraId="59553DC4" w14:textId="4364DB6E">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985569" w:rsidR="00985569">
        <w:rPr>
          <w:rFonts w:ascii="Arial" w:hAnsi="Arial" w:eastAsia="Times New Roman" w:cs="Arial"/>
          <w:color w:val="000000"/>
          <w:kern w:val="0"/>
          <w:sz w:val="20"/>
          <w:szCs w:val="20"/>
          <w14:ligatures w14:val="none"/>
        </w:rPr>
        <w:t xml:space="preserve">  Select a Business Procedure  Getting Started   Account Team   Billing - Additional Output   Billing - Carrier Access Billing System (CABS)   Billing - </w:t>
      </w:r>
      <w:r w:rsidRPr="41AF59C7" w:rsidR="00985569">
        <w:rPr>
          <w:rFonts w:ascii="Arial" w:hAnsi="Arial" w:eastAsia="Times New Roman" w:cs="Arial"/>
          <w:strike w:val="1"/>
          <w:color w:val="FF0000"/>
          <w:kern w:val="0"/>
          <w:sz w:val="20"/>
          <w:szCs w:val="20"/>
          <w14:ligatures w14:val="none"/>
        </w:rPr>
        <w:t xml:space="preserve">Customer Records and Information System (</w:t>
      </w:r>
      <w:r w:rsidRPr="41AF59C7" w:rsidR="00985569">
        <w:rPr>
          <w:rFonts w:ascii="Arial" w:hAnsi="Arial" w:eastAsia="Times New Roman" w:cs="Arial"/>
          <w:strike w:val="1"/>
          <w:color w:val="FF0000"/>
          <w:kern w:val="0"/>
          <w:sz w:val="20"/>
          <w:szCs w:val="20"/>
          <w14:ligatures w14:val="none"/>
        </w:rPr>
        <w:t xml:space="preserve">CRIS</w:t>
      </w:r>
      <w:r w:rsidRPr="41AF59C7" w:rsidR="00985569">
        <w:rPr>
          <w:rFonts w:ascii="Arial" w:hAnsi="Arial" w:eastAsia="Times New Roman" w:cs="Arial"/>
          <w:strike w:val="1"/>
          <w:color w:val="FF0000"/>
          <w:kern w:val="0"/>
          <w:sz w:val="20"/>
          <w:szCs w:val="20"/>
          <w14:ligatures w14:val="none"/>
        </w:rPr>
        <w:t xml:space="preserve">) </w:t>
      </w:r>
      <w:r w:rsidRPr="00985569" w:rsidR="073E4617">
        <w:rPr>
          <w:rFonts w:ascii="Arial" w:hAnsi="Arial" w:eastAsia="Times New Roman" w:cs="Arial"/>
          <w:color w:val="000000"/>
          <w:kern w:val="0"/>
          <w:sz w:val="20"/>
          <w:szCs w:val="20"/>
          <w14:ligatures w14:val="none"/>
        </w:rPr>
        <w:t xml:space="preserve"> </w:t>
      </w:r>
      <w:r w:rsidRPr="65570A48" w:rsidR="00985569">
        <w:rPr>
          <w:rFonts w:ascii="Arial" w:hAnsi="Arial" w:eastAsia="Times New Roman" w:cs="Arial"/>
          <w:color w:val="000000" w:themeColor="text1" w:themeTint="FF" w:themeShade="FF"/>
          <w:sz w:val="20"/>
          <w:szCs w:val="20"/>
        </w:rPr>
        <w:t xml:space="preserve">Billing - Daily Usage File (DUF)  </w:t>
      </w:r>
      <w:r w:rsidRPr="65570A48" w:rsidR="7BC888ED">
        <w:rPr>
          <w:rFonts w:ascii="Arial" w:hAnsi="Arial" w:eastAsia="Times New Roman" w:cs="Arial"/>
          <w:color w:val="FF0000"/>
          <w:sz w:val="20"/>
          <w:szCs w:val="20"/>
        </w:rPr>
        <w:t>Billing - Ensemble</w:t>
      </w:r>
      <w:r w:rsidRPr="65570A48" w:rsidR="7BC888ED">
        <w:rPr>
          <w:rFonts w:ascii="Arial" w:hAnsi="Arial" w:eastAsia="Times New Roman" w:cs="Arial"/>
          <w:color w:val="000000" w:themeColor="text1" w:themeTint="FF" w:themeShade="FF"/>
          <w:sz w:val="20"/>
          <w:szCs w:val="20"/>
        </w:rPr>
        <w:t xml:space="preserve">  </w:t>
      </w:r>
      <w:r w:rsidRPr="65570A48" w:rsidR="00985569">
        <w:rPr>
          <w:rFonts w:ascii="Arial" w:hAnsi="Arial" w:eastAsia="Times New Roman" w:cs="Arial"/>
          <w:color w:val="000000" w:themeColor="text1" w:themeTint="FF" w:themeShade="FF"/>
          <w:sz w:val="20"/>
          <w:szCs w:val="20"/>
        </w:rPr>
        <w:t xml:space="preserve">Billing - Taxes and Tax Exemption  Business/Residence Qualifiers  Calling Card and Line Information Database (LIDB)   Commercial Agreements  Commercial Solutions - Customer Questionnaire  Common Language   Customer Contacts   Directory Ordering   Dispatch   Electronic Access   Expedites and Escalations Overview  Forecasting   Formal Compliant Process   Geographic Deaveraging   Local Service Freeze   Local Service Ordering Guidelines (LSOG)  Long Distance Carrier Selection   Maintenance and Repair Overview   Manual Interfaces   Migrations and Conversions   Negotiations Process   Negotiations Template  Negotiations Template Agreement   Ordering Overview   Port In   Port Within   Pre Ordering Overview   Proof of Authorization/Letter of Agency (LOA)   Provisioning &amp;Installation Overview   Questionnaire - New Customer   Repair Escalation List   Reserved Telephone Numbers Investigation  Service Intervals  Tariff Locations   Technical Publications   Telecommunications Services Priority (TSP)  Unauthorized Service Provider Change   USOC/FID Finder   </w:t>
      </w:r>
    </w:p>
    <w:p w:rsidRPr="00985569" w:rsidR="00985569" w:rsidP="00985569" w:rsidRDefault="00985569" w14:paraId="362F5B26" w14:textId="77777777">
      <w:pPr>
        <w:pBdr>
          <w:top w:val="single" w:color="auto" w:sz="6" w:space="1"/>
        </w:pBdr>
        <w:spacing w:line="240" w:lineRule="auto"/>
        <w:jc w:val="center"/>
        <w:rPr>
          <w:rFonts w:ascii="Arial" w:hAnsi="Arial" w:eastAsia="Times New Roman" w:cs="Arial"/>
          <w:vanish/>
          <w:kern w:val="0"/>
          <w:sz w:val="16"/>
          <w:szCs w:val="16"/>
          <w14:ligatures w14:val="none"/>
        </w:rPr>
      </w:pPr>
      <w:r w:rsidRPr="00985569">
        <w:rPr>
          <w:rFonts w:ascii="Arial" w:hAnsi="Arial" w:eastAsia="Times New Roman" w:cs="Arial"/>
          <w:vanish/>
          <w:kern w:val="0"/>
          <w:sz w:val="16"/>
          <w:szCs w:val="16"/>
          <w14:ligatures w14:val="none"/>
        </w:rPr>
        <w:t>Bottom of Form</w:t>
      </w:r>
    </w:p>
    <w:p w:rsidRPr="00985569" w:rsidR="00985569" w:rsidP="00985569" w:rsidRDefault="00985569" w14:paraId="51C89D9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buspro" w:id="0"/>
      <w:bookmarkEnd w:id="0"/>
      <w:r w:rsidRPr="00985569">
        <w:rPr>
          <w:rFonts w:ascii="Arial" w:hAnsi="Arial" w:eastAsia="Times New Roman" w:cs="Arial"/>
          <w:b/>
          <w:bCs/>
          <w:color w:val="000000"/>
          <w:kern w:val="0"/>
          <w:sz w:val="26"/>
          <w:szCs w:val="26"/>
          <w14:ligatures w14:val="none"/>
        </w:rPr>
        <w:t>Forms</w:t>
      </w:r>
    </w:p>
    <w:p w:rsidRPr="00985569" w:rsidR="00985569" w:rsidP="00985569" w:rsidRDefault="00985569" w14:paraId="18519893" w14:textId="77777777">
      <w:pPr>
        <w:pBdr>
          <w:bottom w:val="single" w:color="auto" w:sz="6" w:space="1"/>
        </w:pBdr>
        <w:spacing w:after="0" w:line="240" w:lineRule="auto"/>
        <w:jc w:val="center"/>
        <w:rPr>
          <w:rFonts w:ascii="Arial" w:hAnsi="Arial" w:eastAsia="Times New Roman" w:cs="Arial"/>
          <w:vanish/>
          <w:kern w:val="0"/>
          <w:sz w:val="16"/>
          <w:szCs w:val="16"/>
          <w14:ligatures w14:val="none"/>
        </w:rPr>
      </w:pPr>
      <w:r w:rsidRPr="00985569">
        <w:rPr>
          <w:rFonts w:ascii="Arial" w:hAnsi="Arial" w:eastAsia="Times New Roman" w:cs="Arial"/>
          <w:vanish/>
          <w:kern w:val="0"/>
          <w:sz w:val="16"/>
          <w:szCs w:val="16"/>
          <w14:ligatures w14:val="none"/>
        </w:rPr>
        <w:t>Top of Form</w:t>
      </w:r>
    </w:p>
    <w:p w:rsidRPr="00985569" w:rsidR="00985569" w:rsidP="1372860A" w:rsidRDefault="00985569" w14:paraId="0D56EB2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985569" w:rsidR="00985569">
        <w:rPr>
          <w:rFonts w:ascii="Arial" w:hAnsi="Arial" w:eastAsia="Times New Roman" w:cs="Arial"/>
          <w:color w:val="000000"/>
          <w:kern w:val="0"/>
          <w:sz w:val="20"/>
          <w:szCs w:val="20"/>
          <w14:ligatures w14:val="none"/>
        </w:rPr>
        <w:t xml:space="preserve">  Select a </w:t>
      </w:r>
      <w:r w:rsidRPr="00985569" w:rsidR="00985569">
        <w:rPr>
          <w:rFonts w:ascii="Arial" w:hAnsi="Arial" w:eastAsia="Times New Roman" w:cs="Arial"/>
          <w:color w:val="000000"/>
          <w:kern w:val="0"/>
          <w:sz w:val="20"/>
          <w:szCs w:val="20"/>
          <w14:ligatures w14:val="none"/>
        </w:rPr>
        <w:t>Form Centrex</w:t>
      </w:r>
      <w:r w:rsidRPr="00985569" w:rsidR="00985569">
        <w:rPr>
          <w:rFonts w:ascii="Arial" w:hAnsi="Arial" w:eastAsia="Times New Roman" w:cs="Arial"/>
          <w:color w:val="000000"/>
          <w:kern w:val="0"/>
          <w:sz w:val="20"/>
          <w:szCs w:val="20"/>
          <w14:ligatures w14:val="none"/>
        </w:rPr>
        <w:t xml:space="preserve"> Resale Service (CRS) Form   DID Resale Service (DRS) Form   Directory Listing (DL) Form   End User (EU) Form   Hunt Group Information (HGI) Form   Local Service Request (LSR) Form   Number Portability (NP) Form   Port Service (PS) Form   Resale Service (RS) Form  </w:t>
      </w:r>
    </w:p>
    <w:p w:rsidRPr="00985569" w:rsidR="00985569" w:rsidP="00985569" w:rsidRDefault="00985569" w14:paraId="5A8860BB" w14:textId="77777777">
      <w:pPr>
        <w:pBdr>
          <w:top w:val="single" w:color="auto" w:sz="6" w:space="1"/>
        </w:pBdr>
        <w:spacing w:line="240" w:lineRule="auto"/>
        <w:jc w:val="center"/>
        <w:rPr>
          <w:rFonts w:ascii="Arial" w:hAnsi="Arial" w:eastAsia="Times New Roman" w:cs="Arial"/>
          <w:vanish/>
          <w:kern w:val="0"/>
          <w:sz w:val="16"/>
          <w:szCs w:val="16"/>
          <w14:ligatures w14:val="none"/>
        </w:rPr>
      </w:pPr>
      <w:r w:rsidRPr="00985569">
        <w:rPr>
          <w:rFonts w:ascii="Arial" w:hAnsi="Arial" w:eastAsia="Times New Roman" w:cs="Arial"/>
          <w:vanish/>
          <w:kern w:val="0"/>
          <w:sz w:val="16"/>
          <w:szCs w:val="16"/>
          <w14:ligatures w14:val="none"/>
        </w:rPr>
        <w:t>Bottom of Form</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3795"/>
        <w:gridCol w:w="3795"/>
      </w:tblGrid>
      <w:tr w:rsidRPr="00985569" w:rsidR="00985569" w:rsidTr="00985569" w14:paraId="24C7AC7E" w14:textId="77777777">
        <w:trPr>
          <w:tblCellSpacing w:w="15" w:type="dxa"/>
        </w:trPr>
        <w:tc>
          <w:tcPr>
            <w:tcW w:w="3750" w:type="dxa"/>
            <w:shd w:val="clear" w:color="auto" w:fill="FFFFFF"/>
            <w:tcMar>
              <w:top w:w="0" w:type="dxa"/>
              <w:left w:w="0" w:type="dxa"/>
              <w:bottom w:w="375" w:type="dxa"/>
              <w:right w:w="375" w:type="dxa"/>
            </w:tcMar>
            <w:hideMark/>
          </w:tcPr>
          <w:p w:rsidRPr="00985569" w:rsidR="00985569" w:rsidP="00985569" w:rsidRDefault="00985569" w14:paraId="3CF3C1CC" w14:textId="77777777">
            <w:pPr>
              <w:pBdr>
                <w:top w:val="single" w:color="CCCCCC" w:sz="12" w:space="5"/>
              </w:pBdr>
              <w:spacing w:before="75" w:after="75" w:line="480" w:lineRule="atLeast"/>
              <w:outlineLvl w:val="2"/>
              <w:rPr>
                <w:rFonts w:ascii="Arial" w:hAnsi="Arial" w:eastAsia="Times New Roman" w:cs="Arial"/>
                <w:b/>
                <w:bCs/>
                <w:color w:val="000000"/>
                <w:kern w:val="0"/>
                <w:sz w:val="26"/>
                <w:szCs w:val="26"/>
                <w14:ligatures w14:val="none"/>
              </w:rPr>
            </w:pPr>
            <w:r w:rsidRPr="00985569">
              <w:rPr>
                <w:rFonts w:ascii="Arial" w:hAnsi="Arial" w:eastAsia="Times New Roman" w:cs="Arial"/>
                <w:b/>
                <w:bCs/>
                <w:color w:val="000000"/>
                <w:kern w:val="0"/>
                <w:sz w:val="26"/>
                <w:szCs w:val="26"/>
                <w14:ligatures w14:val="none"/>
              </w:rPr>
              <w:t>Network Links</w:t>
            </w:r>
          </w:p>
          <w:p w:rsidRPr="00985569" w:rsidR="00985569" w:rsidP="00985569" w:rsidRDefault="00985569" w14:paraId="6E5E7D1B" w14:textId="77777777">
            <w:pPr>
              <w:numPr>
                <w:ilvl w:val="0"/>
                <w:numId w:val="3"/>
              </w:numPr>
              <w:spacing w:after="0" w:line="240" w:lineRule="auto"/>
              <w:ind w:left="1695"/>
              <w:rPr>
                <w:rFonts w:ascii="Arial" w:hAnsi="Arial" w:eastAsia="Times New Roman" w:cs="Arial"/>
                <w:color w:val="000000"/>
                <w:kern w:val="0"/>
                <w:sz w:val="20"/>
                <w:szCs w:val="20"/>
                <w14:ligatures w14:val="none"/>
              </w:rPr>
            </w:pPr>
            <w:hyperlink w:history="1" r:id="rId12">
              <w:r w:rsidRPr="00985569">
                <w:rPr>
                  <w:rFonts w:ascii="Arial" w:hAnsi="Arial" w:eastAsia="Times New Roman" w:cs="Arial"/>
                  <w:color w:val="006BBD"/>
                  <w:kern w:val="0"/>
                  <w:sz w:val="20"/>
                  <w:szCs w:val="20"/>
                  <w:u w:val="single"/>
                  <w14:ligatures w14:val="none"/>
                </w:rPr>
                <w:t>IP Network Statistics</w:t>
              </w:r>
            </w:hyperlink>
          </w:p>
          <w:p w:rsidRPr="00985569" w:rsidR="00985569" w:rsidP="00985569" w:rsidRDefault="00985569" w14:paraId="39F27862" w14:textId="77777777">
            <w:pPr>
              <w:numPr>
                <w:ilvl w:val="0"/>
                <w:numId w:val="3"/>
              </w:numPr>
              <w:spacing w:after="0" w:line="240" w:lineRule="auto"/>
              <w:ind w:left="1695"/>
              <w:rPr>
                <w:rFonts w:ascii="Arial" w:hAnsi="Arial" w:eastAsia="Times New Roman" w:cs="Arial"/>
                <w:color w:val="000000"/>
                <w:kern w:val="0"/>
                <w:sz w:val="20"/>
                <w:szCs w:val="20"/>
                <w14:ligatures w14:val="none"/>
              </w:rPr>
            </w:pPr>
            <w:hyperlink w:history="1" r:id="rId13">
              <w:r w:rsidRPr="00985569">
                <w:rPr>
                  <w:rFonts w:ascii="Arial" w:hAnsi="Arial" w:eastAsia="Times New Roman" w:cs="Arial"/>
                  <w:color w:val="006BBD"/>
                  <w:kern w:val="0"/>
                  <w:sz w:val="20"/>
                  <w:szCs w:val="20"/>
                  <w:u w:val="single"/>
                  <w14:ligatures w14:val="none"/>
                </w:rPr>
                <w:t>ICONN Database</w:t>
              </w:r>
            </w:hyperlink>
          </w:p>
          <w:p w:rsidRPr="00985569" w:rsidR="00985569" w:rsidP="00985569" w:rsidRDefault="00985569" w14:paraId="26011FF2" w14:textId="77777777">
            <w:pPr>
              <w:numPr>
                <w:ilvl w:val="0"/>
                <w:numId w:val="3"/>
              </w:numPr>
              <w:spacing w:after="0" w:line="240" w:lineRule="auto"/>
              <w:ind w:left="1695"/>
              <w:rPr>
                <w:rFonts w:ascii="Arial" w:hAnsi="Arial" w:eastAsia="Times New Roman" w:cs="Arial"/>
                <w:color w:val="000000"/>
                <w:kern w:val="0"/>
                <w:sz w:val="20"/>
                <w:szCs w:val="20"/>
                <w14:ligatures w14:val="none"/>
              </w:rPr>
            </w:pPr>
            <w:hyperlink w:history="1" r:id="rId14">
              <w:r w:rsidRPr="00985569">
                <w:rPr>
                  <w:rFonts w:ascii="Arial" w:hAnsi="Arial" w:eastAsia="Times New Roman" w:cs="Arial"/>
                  <w:color w:val="006BBD"/>
                  <w:kern w:val="0"/>
                  <w:sz w:val="20"/>
                  <w:szCs w:val="20"/>
                  <w:u w:val="single"/>
                  <w14:ligatures w14:val="none"/>
                </w:rPr>
                <w:t>Network Disclosures</w:t>
              </w:r>
            </w:hyperlink>
          </w:p>
        </w:tc>
        <w:tc>
          <w:tcPr>
            <w:tcW w:w="3750" w:type="dxa"/>
            <w:shd w:val="clear" w:color="auto" w:fill="FFFFFF"/>
            <w:tcMar>
              <w:top w:w="0" w:type="dxa"/>
              <w:left w:w="0" w:type="dxa"/>
              <w:bottom w:w="375" w:type="dxa"/>
              <w:right w:w="375" w:type="dxa"/>
            </w:tcMar>
            <w:hideMark/>
          </w:tcPr>
          <w:p w:rsidRPr="00985569" w:rsidR="00985569" w:rsidP="00985569" w:rsidRDefault="00985569" w14:paraId="14334050" w14:textId="77777777">
            <w:pPr>
              <w:pBdr>
                <w:top w:val="single" w:color="CCCCCC" w:sz="12" w:space="5"/>
              </w:pBdr>
              <w:spacing w:before="75" w:after="75" w:line="480" w:lineRule="atLeast"/>
              <w:outlineLvl w:val="2"/>
              <w:rPr>
                <w:rFonts w:ascii="Arial" w:hAnsi="Arial" w:eastAsia="Times New Roman" w:cs="Arial"/>
                <w:b/>
                <w:bCs/>
                <w:color w:val="000000"/>
                <w:kern w:val="0"/>
                <w:sz w:val="26"/>
                <w:szCs w:val="26"/>
                <w14:ligatures w14:val="none"/>
              </w:rPr>
            </w:pPr>
            <w:r w:rsidRPr="00985569">
              <w:rPr>
                <w:rFonts w:ascii="Arial" w:hAnsi="Arial" w:eastAsia="Times New Roman" w:cs="Arial"/>
                <w:b/>
                <w:bCs/>
                <w:color w:val="000000"/>
                <w:kern w:val="0"/>
                <w:sz w:val="26"/>
                <w:szCs w:val="26"/>
                <w14:ligatures w14:val="none"/>
              </w:rPr>
              <w:t>Systems Links</w:t>
            </w:r>
          </w:p>
          <w:p w:rsidRPr="00985569" w:rsidR="00985569" w:rsidP="00985569" w:rsidRDefault="00985569" w14:paraId="0D36F5C9" w14:textId="77777777">
            <w:pPr>
              <w:numPr>
                <w:ilvl w:val="0"/>
                <w:numId w:val="4"/>
              </w:numPr>
              <w:spacing w:after="0" w:line="240" w:lineRule="auto"/>
              <w:ind w:left="1695"/>
              <w:rPr>
                <w:rFonts w:ascii="Arial" w:hAnsi="Arial" w:eastAsia="Times New Roman" w:cs="Arial"/>
                <w:color w:val="000000"/>
                <w:kern w:val="0"/>
                <w:sz w:val="20"/>
                <w:szCs w:val="20"/>
                <w14:ligatures w14:val="none"/>
              </w:rPr>
            </w:pPr>
            <w:hyperlink w:history="1" r:id="rId15">
              <w:r w:rsidRPr="00985569">
                <w:rPr>
                  <w:rFonts w:ascii="Arial" w:hAnsi="Arial" w:eastAsia="Times New Roman" w:cs="Arial"/>
                  <w:color w:val="006BBD"/>
                  <w:kern w:val="0"/>
                  <w:sz w:val="20"/>
                  <w:szCs w:val="20"/>
                  <w:u w:val="single"/>
                  <w14:ligatures w14:val="none"/>
                </w:rPr>
                <w:t>CEMR-MTG</w:t>
              </w:r>
            </w:hyperlink>
          </w:p>
          <w:p w:rsidRPr="00985569" w:rsidR="00985569" w:rsidP="00985569" w:rsidRDefault="00985569" w14:paraId="107FE6C1" w14:textId="77777777">
            <w:pPr>
              <w:numPr>
                <w:ilvl w:val="0"/>
                <w:numId w:val="4"/>
              </w:numPr>
              <w:spacing w:after="0" w:line="240" w:lineRule="auto"/>
              <w:ind w:left="1695"/>
              <w:rPr>
                <w:rFonts w:ascii="Arial" w:hAnsi="Arial" w:eastAsia="Times New Roman" w:cs="Arial"/>
                <w:color w:val="000000"/>
                <w:kern w:val="0"/>
                <w:sz w:val="20"/>
                <w:szCs w:val="20"/>
                <w14:ligatures w14:val="none"/>
              </w:rPr>
            </w:pPr>
            <w:hyperlink w:history="1" r:id="rId16">
              <w:r w:rsidRPr="00985569">
                <w:rPr>
                  <w:rFonts w:ascii="Arial" w:hAnsi="Arial" w:eastAsia="Times New Roman" w:cs="Arial"/>
                  <w:color w:val="006BBD"/>
                  <w:kern w:val="0"/>
                  <w:sz w:val="20"/>
                  <w:szCs w:val="20"/>
                  <w:u w:val="single"/>
                  <w14:ligatures w14:val="none"/>
                </w:rPr>
                <w:t>EASE</w:t>
              </w:r>
            </w:hyperlink>
          </w:p>
          <w:p w:rsidRPr="00985569" w:rsidR="00985569" w:rsidP="00985569" w:rsidRDefault="00985569" w14:paraId="15C43F93" w14:textId="77777777">
            <w:pPr>
              <w:numPr>
                <w:ilvl w:val="0"/>
                <w:numId w:val="4"/>
              </w:numPr>
              <w:spacing w:after="0" w:line="240" w:lineRule="auto"/>
              <w:ind w:left="1695"/>
              <w:rPr>
                <w:rFonts w:ascii="Arial" w:hAnsi="Arial" w:eastAsia="Times New Roman" w:cs="Arial"/>
                <w:color w:val="000000"/>
                <w:kern w:val="0"/>
                <w:sz w:val="20"/>
                <w:szCs w:val="20"/>
                <w14:ligatures w14:val="none"/>
              </w:rPr>
            </w:pPr>
            <w:hyperlink w:history="1" r:id="rId17">
              <w:r w:rsidRPr="00985569">
                <w:rPr>
                  <w:rFonts w:ascii="Arial" w:hAnsi="Arial" w:eastAsia="Times New Roman" w:cs="Arial"/>
                  <w:color w:val="006BBD"/>
                  <w:kern w:val="0"/>
                  <w:sz w:val="20"/>
                  <w:szCs w:val="20"/>
                  <w:u w:val="single"/>
                  <w14:ligatures w14:val="none"/>
                </w:rPr>
                <w:t>More System Information</w:t>
              </w:r>
            </w:hyperlink>
          </w:p>
        </w:tc>
      </w:tr>
    </w:tbl>
    <w:p w:rsidRPr="00985569" w:rsidR="00AA7524" w:rsidP="00985569" w:rsidRDefault="00AA7524" w14:paraId="56D2A4A7" w14:textId="77777777"/>
    <w:sectPr w:rsidRPr="00985569" w:rsidR="00AA7524">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PC" w:author="Paxton, Charles" w:date="2024-04-10T16:04:07" w:id="1902353870">
    <w:p w:rsidR="5354214F" w:rsidRDefault="5354214F" w14:paraId="05F9282D" w14:textId="36C9BCA3">
      <w:pPr>
        <w:pStyle w:val="CommentText"/>
        <w:rPr/>
      </w:pPr>
      <w:r w:rsidR="5354214F">
        <w:rPr/>
        <w:t>Waiting for Redline Document</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05F9282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903133" w16cex:dateUtc="2024-04-10T21:04:07.66Z"/>
</w16cex:commentsExtensible>
</file>

<file path=word/commentsIds.xml><?xml version="1.0" encoding="utf-8"?>
<w16cid:commentsIds xmlns:mc="http://schemas.openxmlformats.org/markup-compatibility/2006" xmlns:w16cid="http://schemas.microsoft.com/office/word/2016/wordml/cid" mc:Ignorable="w16cid">
  <w16cid:commentId w16cid:paraId="05F9282D" w16cid:durableId="629031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eE7lo3VH" int2:invalidationBookmarkName="" int2:hashCode="akK4rxtJFgliy/" int2:id="IeoXAL2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03A55"/>
    <w:multiLevelType w:val="multilevel"/>
    <w:tmpl w:val="42CE5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4DC4665"/>
    <w:multiLevelType w:val="multilevel"/>
    <w:tmpl w:val="A3CC4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1F07828"/>
    <w:multiLevelType w:val="multilevel"/>
    <w:tmpl w:val="DAE04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FBF0B1B"/>
    <w:multiLevelType w:val="multilevel"/>
    <w:tmpl w:val="8624BB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79380882">
    <w:abstractNumId w:val="2"/>
  </w:num>
  <w:num w:numId="2" w16cid:durableId="608782330">
    <w:abstractNumId w:val="1"/>
  </w:num>
  <w:num w:numId="3" w16cid:durableId="900480754">
    <w:abstractNumId w:val="3"/>
  </w:num>
  <w:num w:numId="4" w16cid:durableId="1426271831">
    <w:abstractNumId w:val="0"/>
  </w:num>
</w:numbering>
</file>

<file path=word/people.xml><?xml version="1.0" encoding="utf-8"?>
<w15:people xmlns:mc="http://schemas.openxmlformats.org/markup-compatibility/2006" xmlns:w15="http://schemas.microsoft.com/office/word/2012/wordml" mc:Ignorable="w15">
  <w15:person w15:author="Paxton, Charles">
    <w15:presenceInfo w15:providerId="AD" w15:userId="S::charles.paxton@lumen.com::191684a3-a764-4d07-8790-fea908b357d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0B"/>
    <w:rsid w:val="0063106B"/>
    <w:rsid w:val="00985569"/>
    <w:rsid w:val="00AA450B"/>
    <w:rsid w:val="00AA7524"/>
    <w:rsid w:val="073E4617"/>
    <w:rsid w:val="1372860A"/>
    <w:rsid w:val="1C7F87A7"/>
    <w:rsid w:val="307FFFA7"/>
    <w:rsid w:val="39607FE3"/>
    <w:rsid w:val="41AF59C7"/>
    <w:rsid w:val="5354214F"/>
    <w:rsid w:val="65570A48"/>
    <w:rsid w:val="75322416"/>
    <w:rsid w:val="7BC888ED"/>
    <w:rsid w:val="7CE5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F09C"/>
  <w15:chartTrackingRefBased/>
  <w15:docId w15:val="{4EA89922-71B0-4ECD-9E3D-F36A97CD3B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AA450B"/>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AA450B"/>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AA450B"/>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AA450B"/>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AA450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AA450B"/>
    <w:rPr>
      <w:color w:val="0000FF"/>
      <w:u w:val="single"/>
    </w:rPr>
  </w:style>
  <w:style w:type="paragraph" w:styleId="z-TopofForm">
    <w:name w:val="HTML Top of Form"/>
    <w:basedOn w:val="Normal"/>
    <w:next w:val="Normal"/>
    <w:link w:val="z-TopofFormChar"/>
    <w:hidden/>
    <w:uiPriority w:val="99"/>
    <w:semiHidden/>
    <w:unhideWhenUsed/>
    <w:rsid w:val="00AA450B"/>
    <w:pPr>
      <w:pBdr>
        <w:bottom w:val="single" w:color="auto" w:sz="6" w:space="1"/>
      </w:pBdr>
      <w:spacing w:after="0" w:line="240" w:lineRule="auto"/>
      <w:jc w:val="center"/>
    </w:pPr>
    <w:rPr>
      <w:rFonts w:ascii="Arial" w:hAnsi="Arial" w:eastAsia="Times New Roman" w:cs="Arial"/>
      <w:vanish/>
      <w:kern w:val="0"/>
      <w:sz w:val="16"/>
      <w:szCs w:val="16"/>
      <w14:ligatures w14:val="none"/>
    </w:rPr>
  </w:style>
  <w:style w:type="character" w:styleId="z-TopofFormChar" w:customStyle="1">
    <w:name w:val="z-Top of Form Char"/>
    <w:basedOn w:val="DefaultParagraphFont"/>
    <w:link w:val="z-TopofForm"/>
    <w:uiPriority w:val="99"/>
    <w:semiHidden/>
    <w:rsid w:val="00AA450B"/>
    <w:rPr>
      <w:rFonts w:ascii="Arial" w:hAnsi="Arial" w:eastAsia="Times New Roman"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AA450B"/>
    <w:pPr>
      <w:pBdr>
        <w:top w:val="single" w:color="auto" w:sz="6" w:space="1"/>
      </w:pBdr>
      <w:spacing w:after="0" w:line="240" w:lineRule="auto"/>
      <w:jc w:val="center"/>
    </w:pPr>
    <w:rPr>
      <w:rFonts w:ascii="Arial" w:hAnsi="Arial" w:eastAsia="Times New Roman" w:cs="Arial"/>
      <w:vanish/>
      <w:kern w:val="0"/>
      <w:sz w:val="16"/>
      <w:szCs w:val="16"/>
      <w14:ligatures w14:val="none"/>
    </w:rPr>
  </w:style>
  <w:style w:type="character" w:styleId="z-BottomofFormChar" w:customStyle="1">
    <w:name w:val="z-Bottom of Form Char"/>
    <w:basedOn w:val="DefaultParagraphFont"/>
    <w:link w:val="z-BottomofForm"/>
    <w:uiPriority w:val="99"/>
    <w:semiHidden/>
    <w:rsid w:val="00AA450B"/>
    <w:rPr>
      <w:rFonts w:ascii="Arial" w:hAnsi="Arial" w:eastAsia="Times New Roman"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46327">
      <w:bodyDiv w:val="1"/>
      <w:marLeft w:val="0"/>
      <w:marRight w:val="0"/>
      <w:marTop w:val="0"/>
      <w:marBottom w:val="0"/>
      <w:divBdr>
        <w:top w:val="none" w:sz="0" w:space="0" w:color="auto"/>
        <w:left w:val="none" w:sz="0" w:space="0" w:color="auto"/>
        <w:bottom w:val="none" w:sz="0" w:space="0" w:color="auto"/>
        <w:right w:val="none" w:sz="0" w:space="0" w:color="auto"/>
      </w:divBdr>
      <w:divsChild>
        <w:div w:id="1655793188">
          <w:marLeft w:val="0"/>
          <w:marRight w:val="0"/>
          <w:marTop w:val="0"/>
          <w:marBottom w:val="288"/>
          <w:divBdr>
            <w:top w:val="single" w:sz="6" w:space="11" w:color="D4E1F1"/>
            <w:left w:val="single" w:sz="6" w:space="11" w:color="D4E1F1"/>
            <w:bottom w:val="single" w:sz="6" w:space="11" w:color="D4E1F1"/>
            <w:right w:val="single" w:sz="6" w:space="11" w:color="D4E1F1"/>
          </w:divBdr>
        </w:div>
        <w:div w:id="594827679">
          <w:marLeft w:val="0"/>
          <w:marRight w:val="0"/>
          <w:marTop w:val="0"/>
          <w:marBottom w:val="288"/>
          <w:divBdr>
            <w:top w:val="single" w:sz="6" w:space="11" w:color="D4E1F1"/>
            <w:left w:val="single" w:sz="6" w:space="11" w:color="D4E1F1"/>
            <w:bottom w:val="single" w:sz="6" w:space="11" w:color="D4E1F1"/>
            <w:right w:val="single" w:sz="6" w:space="11" w:color="D4E1F1"/>
          </w:divBdr>
        </w:div>
        <w:div w:id="957762394">
          <w:marLeft w:val="0"/>
          <w:marRight w:val="0"/>
          <w:marTop w:val="0"/>
          <w:marBottom w:val="288"/>
          <w:divBdr>
            <w:top w:val="single" w:sz="6" w:space="11" w:color="D4E1F1"/>
            <w:left w:val="single" w:sz="6" w:space="11" w:color="D4E1F1"/>
            <w:bottom w:val="single" w:sz="6" w:space="11" w:color="D4E1F1"/>
            <w:right w:val="single" w:sz="6" w:space="11" w:color="D4E1F1"/>
          </w:divBdr>
        </w:div>
      </w:divsChild>
    </w:div>
    <w:div w:id="421418269">
      <w:bodyDiv w:val="1"/>
      <w:marLeft w:val="0"/>
      <w:marRight w:val="0"/>
      <w:marTop w:val="0"/>
      <w:marBottom w:val="0"/>
      <w:divBdr>
        <w:top w:val="none" w:sz="0" w:space="0" w:color="auto"/>
        <w:left w:val="none" w:sz="0" w:space="0" w:color="auto"/>
        <w:bottom w:val="none" w:sz="0" w:space="0" w:color="auto"/>
        <w:right w:val="none" w:sz="0" w:space="0" w:color="auto"/>
      </w:divBdr>
      <w:divsChild>
        <w:div w:id="724183085">
          <w:marLeft w:val="0"/>
          <w:marRight w:val="0"/>
          <w:marTop w:val="0"/>
          <w:marBottom w:val="288"/>
          <w:divBdr>
            <w:top w:val="single" w:sz="6" w:space="11" w:color="D4E1F1"/>
            <w:left w:val="single" w:sz="6" w:space="11" w:color="D4E1F1"/>
            <w:bottom w:val="single" w:sz="6" w:space="11" w:color="D4E1F1"/>
            <w:right w:val="single" w:sz="6" w:space="11" w:color="D4E1F1"/>
          </w:divBdr>
        </w:div>
        <w:div w:id="1373110658">
          <w:marLeft w:val="0"/>
          <w:marRight w:val="0"/>
          <w:marTop w:val="0"/>
          <w:marBottom w:val="288"/>
          <w:divBdr>
            <w:top w:val="single" w:sz="6" w:space="11" w:color="D4E1F1"/>
            <w:left w:val="single" w:sz="6" w:space="11" w:color="D4E1F1"/>
            <w:bottom w:val="single" w:sz="6" w:space="11" w:color="D4E1F1"/>
            <w:right w:val="single" w:sz="6" w:space="11" w:color="D4E1F1"/>
          </w:divBdr>
        </w:div>
        <w:div w:id="1330400436">
          <w:marLeft w:val="0"/>
          <w:marRight w:val="0"/>
          <w:marTop w:val="0"/>
          <w:marBottom w:val="288"/>
          <w:divBdr>
            <w:top w:val="single" w:sz="6" w:space="11" w:color="D4E1F1"/>
            <w:left w:val="single" w:sz="6" w:space="11" w:color="D4E1F1"/>
            <w:bottom w:val="single" w:sz="6" w:space="11" w:color="D4E1F1"/>
            <w:right w:val="single" w:sz="6" w:space="11" w:color="D4E1F1"/>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west.centurylink.com/iconn/"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yperlink" Target="https://dnp01.centurylink.com/PtapRpts/Public/BackboneReport.aspx" TargetMode="External" Id="rId12" /><Relationship Type="http://schemas.openxmlformats.org/officeDocument/2006/relationships/hyperlink" Target="https://www.centurylink.com/wholesale/tools/managemyaccount.html" TargetMode="External" Id="rId17" /><Relationship Type="http://schemas.openxmlformats.org/officeDocument/2006/relationships/styles" Target="styles.xml" Id="rId2" /><Relationship Type="http://schemas.openxmlformats.org/officeDocument/2006/relationships/hyperlink" Target="https://ease-lsr.lumen.com/" TargetMode="Externa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downloads/2007/070223/HL_Commercial_Solutions_Page_V2_0.doc" TargetMode="External" Id="rId5" /><Relationship Type="http://schemas.openxmlformats.org/officeDocument/2006/relationships/hyperlink" Target="https://www.centurylink.com/wholesale/systems/cemr_mtg_webhelp/Introduction.htm" TargetMode="External" Id="rId1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qwest.centurylink.com/disclosures/" TargetMode="External" Id="rId14" /><Relationship Type="http://schemas.openxmlformats.org/officeDocument/2006/relationships/customXml" Target="../customXml/item3.xml" Id="rId22" /><Relationship Type="http://schemas.openxmlformats.org/officeDocument/2006/relationships/hyperlink" Target="https://www.centurylink.com/wholesale/pcat/territory.html" TargetMode="External" Id="Rd1a7cb1c9f9f4bfc" /><Relationship Type="http://schemas.openxmlformats.org/officeDocument/2006/relationships/hyperlink" Target="https://www.centurylink.com/wholesale/clecs/clec_index.html" TargetMode="External" Id="R71aba56c18494542" /><Relationship Type="http://schemas.openxmlformats.org/officeDocument/2006/relationships/hyperlink" Target="https://www.centurylink.com/wholesale/clecs/reseller_index.html" TargetMode="External" Id="Rc61bc37c19c943c3" /><Relationship Type="http://schemas.openxmlformats.org/officeDocument/2006/relationships/hyperlink" Target="https://www.centurylink.com/wholesale/clecs/negotiations.html" TargetMode="External" Id="R60a29d8189794614" /><Relationship Type="http://schemas.openxmlformats.org/officeDocument/2006/relationships/hyperlink" Target="https://www.centurylink.com/wholesale/clecs/commercialagreements.html" TargetMode="External" Id="R74c0822fea634d3b" /><Relationship Type="http://schemas.microsoft.com/office/2020/10/relationships/intelligence" Target="intelligence2.xml" Id="Rd5265e9e2b0d47ae" /><Relationship Type="http://schemas.openxmlformats.org/officeDocument/2006/relationships/comments" Target="comments.xml" Id="R4bb43fbf72bb43ba" /><Relationship Type="http://schemas.microsoft.com/office/2011/relationships/people" Target="people.xml" Id="R8520603bc0ae423a" /><Relationship Type="http://schemas.microsoft.com/office/2011/relationships/commentsExtended" Target="commentsExtended.xml" Id="R66428857125e4178" /><Relationship Type="http://schemas.microsoft.com/office/2016/09/relationships/commentsIds" Target="commentsIds.xml" Id="R1b6b7fac4f7f4555" /><Relationship Type="http://schemas.microsoft.com/office/2018/08/relationships/commentsExtensible" Target="commentsExtensible.xml" Id="R456893a020124ec1" /><Relationship Type="http://schemas.openxmlformats.org/officeDocument/2006/relationships/hyperlink" Target="https://www.centurylink.com/wholesale/industrysolution/commercialsolutions.html" TargetMode="External" Id="R9d79b888945e4f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6F5452F8-F7A6-43DD-85FA-DDA6D6314032}"/>
</file>

<file path=customXml/itemProps2.xml><?xml version="1.0" encoding="utf-8"?>
<ds:datastoreItem xmlns:ds="http://schemas.openxmlformats.org/officeDocument/2006/customXml" ds:itemID="{F6A4EBB9-F436-4EC8-9484-F35F17F8F729}"/>
</file>

<file path=customXml/itemProps3.xml><?xml version="1.0" encoding="utf-8"?>
<ds:datastoreItem xmlns:ds="http://schemas.openxmlformats.org/officeDocument/2006/customXml" ds:itemID="{AA888F2C-8B6D-43D7-AA3B-C60FBFB386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6</cp:revision>
  <dcterms:created xsi:type="dcterms:W3CDTF">2023-11-17T21:14:00Z</dcterms:created>
  <dcterms:modified xsi:type="dcterms:W3CDTF">2024-04-10T21:04:11Z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